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78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1"/>
        <w:gridCol w:w="1534"/>
        <w:gridCol w:w="4193"/>
      </w:tblGrid>
      <w:tr w:rsidR="000F53B0" w:rsidRPr="007550A7" w:rsidTr="00392082">
        <w:trPr>
          <w:trHeight w:val="1039"/>
          <w:jc w:val="center"/>
        </w:trPr>
        <w:tc>
          <w:tcPr>
            <w:tcW w:w="4251" w:type="dxa"/>
          </w:tcPr>
          <w:p w:rsidR="000F53B0" w:rsidRPr="007550A7" w:rsidRDefault="000F53B0" w:rsidP="00392082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napToGrid w:val="0"/>
                <w:color w:val="FF0000"/>
                <w:sz w:val="20"/>
                <w:szCs w:val="20"/>
                <w:lang w:val="it-IT" w:eastAsia="it-IT"/>
              </w:rPr>
            </w:pPr>
          </w:p>
          <w:p w:rsidR="000F53B0" w:rsidRPr="007550A7" w:rsidRDefault="000F53B0" w:rsidP="00392082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napToGrid w:val="0"/>
                <w:color w:val="FF0000"/>
                <w:sz w:val="32"/>
                <w:szCs w:val="32"/>
                <w:lang w:val="it-IT" w:eastAsia="it-IT"/>
              </w:rPr>
            </w:pPr>
            <w:r w:rsidRPr="007550A7">
              <w:rPr>
                <w:rFonts w:ascii="Times New Roman" w:eastAsiaTheme="minorEastAsia" w:hAnsi="Times New Roman" w:cs="Times New Roman"/>
                <w:b/>
                <w:snapToGrid w:val="0"/>
                <w:color w:val="FF0000"/>
                <w:sz w:val="32"/>
                <w:szCs w:val="32"/>
                <w:lang w:val="it-IT" w:eastAsia="it-IT"/>
              </w:rPr>
              <w:t>ООО «ФСНП»</w:t>
            </w:r>
          </w:p>
          <w:p w:rsidR="000F53B0" w:rsidRPr="007550A7" w:rsidRDefault="000F53B0" w:rsidP="00392082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napToGrid w:val="0"/>
                <w:sz w:val="16"/>
                <w:szCs w:val="16"/>
                <w:lang w:val="it-IT" w:eastAsia="it-IT"/>
              </w:rPr>
            </w:pPr>
            <w:r w:rsidRPr="007550A7">
              <w:rPr>
                <w:rFonts w:ascii="Times New Roman" w:eastAsiaTheme="minorEastAsia" w:hAnsi="Times New Roman" w:cs="Times New Roman"/>
                <w:b/>
                <w:snapToGrid w:val="0"/>
                <w:sz w:val="16"/>
                <w:szCs w:val="16"/>
                <w:lang w:val="it-IT" w:eastAsia="it-IT"/>
              </w:rPr>
              <w:t xml:space="preserve">ИНН: 5957011425, КПП: 595701001, </w:t>
            </w:r>
          </w:p>
          <w:p w:rsidR="000F53B0" w:rsidRPr="007550A7" w:rsidRDefault="000F53B0" w:rsidP="00392082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napToGrid w:val="0"/>
                <w:color w:val="FF0000"/>
                <w:sz w:val="32"/>
                <w:szCs w:val="32"/>
                <w:lang w:val="it-IT" w:eastAsia="it-IT"/>
              </w:rPr>
            </w:pPr>
            <w:r w:rsidRPr="007550A7">
              <w:rPr>
                <w:rFonts w:ascii="Times New Roman" w:eastAsiaTheme="minorEastAsia" w:hAnsi="Times New Roman" w:cs="Times New Roman"/>
                <w:b/>
                <w:snapToGrid w:val="0"/>
                <w:sz w:val="16"/>
                <w:szCs w:val="16"/>
                <w:lang w:val="it-IT" w:eastAsia="it-IT"/>
              </w:rPr>
              <w:t xml:space="preserve">ОГРН: </w:t>
            </w:r>
            <w:r w:rsidRPr="007550A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it-IT" w:eastAsia="it-IT"/>
              </w:rPr>
              <w:t>1065957014353</w:t>
            </w:r>
          </w:p>
        </w:tc>
        <w:tc>
          <w:tcPr>
            <w:tcW w:w="1534" w:type="dxa"/>
          </w:tcPr>
          <w:p w:rsidR="000F53B0" w:rsidRPr="007550A7" w:rsidRDefault="000F53B0" w:rsidP="003920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color w:val="FF0000"/>
                <w:sz w:val="24"/>
                <w:szCs w:val="24"/>
                <w:lang w:val="it-IT" w:eastAsia="it-IT"/>
              </w:rPr>
            </w:pPr>
            <w:r w:rsidRPr="007550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4AD9BE" wp14:editId="2C90241E">
                  <wp:extent cx="803075" cy="7334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305" cy="742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3" w:type="dxa"/>
          </w:tcPr>
          <w:p w:rsidR="000F53B0" w:rsidRPr="007550A7" w:rsidRDefault="000F53B0" w:rsidP="00392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val="it-IT" w:eastAsia="it-IT"/>
              </w:rPr>
            </w:pPr>
          </w:p>
          <w:p w:rsidR="000F53B0" w:rsidRPr="007550A7" w:rsidRDefault="000F53B0" w:rsidP="00392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it-IT" w:eastAsia="it-IT"/>
              </w:rPr>
            </w:pPr>
            <w:r w:rsidRPr="007550A7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32"/>
                <w:szCs w:val="32"/>
                <w:lang w:val="it-IT" w:eastAsia="it-IT"/>
              </w:rPr>
              <w:t>ИП Сивов О.Н.</w:t>
            </w:r>
            <w:r w:rsidRPr="007550A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it-IT" w:eastAsia="it-IT"/>
              </w:rPr>
              <w:t xml:space="preserve"> </w:t>
            </w:r>
          </w:p>
          <w:p w:rsidR="000F53B0" w:rsidRPr="007550A7" w:rsidRDefault="000F53B0" w:rsidP="00392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it-IT" w:eastAsia="it-IT"/>
              </w:rPr>
            </w:pPr>
            <w:r w:rsidRPr="007550A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it-IT" w:eastAsia="it-IT"/>
              </w:rPr>
              <w:t xml:space="preserve">  ИНН: 595700241210, </w:t>
            </w:r>
          </w:p>
          <w:p w:rsidR="000F53B0" w:rsidRPr="007550A7" w:rsidRDefault="000F53B0" w:rsidP="00392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noProof/>
                <w:color w:val="FF0000"/>
                <w:sz w:val="32"/>
                <w:szCs w:val="32"/>
                <w:lang w:val="it-IT" w:eastAsia="it-IT"/>
              </w:rPr>
            </w:pPr>
            <w:r w:rsidRPr="007550A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it-IT" w:eastAsia="it-IT"/>
              </w:rPr>
              <w:t>ОГРН/ОГРНИП: 311595704700020</w:t>
            </w:r>
          </w:p>
        </w:tc>
      </w:tr>
      <w:tr w:rsidR="000F53B0" w:rsidRPr="00053C91" w:rsidTr="00392082">
        <w:trPr>
          <w:trHeight w:val="306"/>
          <w:jc w:val="center"/>
        </w:trPr>
        <w:tc>
          <w:tcPr>
            <w:tcW w:w="9978" w:type="dxa"/>
            <w:gridSpan w:val="3"/>
          </w:tcPr>
          <w:p w:rsidR="000F53B0" w:rsidRPr="007550A7" w:rsidRDefault="000F53B0" w:rsidP="0039208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napToGrid w:val="0"/>
                <w:sz w:val="16"/>
                <w:szCs w:val="16"/>
                <w:lang w:val="it-IT" w:eastAsia="it-IT"/>
              </w:rPr>
            </w:pPr>
            <w:r w:rsidRPr="007550A7">
              <w:rPr>
                <w:rFonts w:ascii="Times New Roman" w:eastAsiaTheme="minorEastAsia" w:hAnsi="Times New Roman" w:cs="Times New Roman"/>
                <w:b/>
                <w:snapToGrid w:val="0"/>
                <w:sz w:val="16"/>
                <w:szCs w:val="16"/>
                <w:lang w:val="it-IT" w:eastAsia="it-IT"/>
              </w:rPr>
              <w:t>617830 Пермский край г. Чернушка, ул. Коммунистическая,  35 «а» - 67,</w:t>
            </w:r>
          </w:p>
          <w:p w:rsidR="000F53B0" w:rsidRPr="007550A7" w:rsidRDefault="00053C91" w:rsidP="0039208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napToGrid w:val="0"/>
                <w:sz w:val="16"/>
                <w:szCs w:val="16"/>
                <w:lang w:val="it-IT" w:eastAsia="it-IT"/>
              </w:rPr>
            </w:pPr>
            <w:hyperlink r:id="rId6" w:history="1">
              <w:r w:rsidR="000F53B0" w:rsidRPr="007550A7">
                <w:rPr>
                  <w:rFonts w:ascii="Times New Roman" w:eastAsiaTheme="minorEastAsia" w:hAnsi="Times New Roman" w:cs="Times New Roman"/>
                  <w:b/>
                  <w:color w:val="0563C1" w:themeColor="hyperlink"/>
                  <w:sz w:val="16"/>
                  <w:szCs w:val="16"/>
                  <w:u w:val="single"/>
                  <w:lang w:val="it-IT" w:eastAsia="it-IT"/>
                </w:rPr>
                <w:t>www.fsnpmachinery.ru</w:t>
              </w:r>
            </w:hyperlink>
            <w:r w:rsidR="000F53B0" w:rsidRPr="007550A7">
              <w:rPr>
                <w:rFonts w:ascii="Times New Roman" w:eastAsiaTheme="minorEastAsia" w:hAnsi="Times New Roman" w:cs="Times New Roman"/>
                <w:b/>
                <w:snapToGrid w:val="0"/>
                <w:sz w:val="16"/>
                <w:szCs w:val="16"/>
                <w:lang w:val="it-IT" w:eastAsia="it-IT"/>
              </w:rPr>
              <w:t>, тел. 8</w:t>
            </w:r>
            <w:r w:rsidR="000F53B0" w:rsidRPr="007550A7">
              <w:rPr>
                <w:rFonts w:ascii="Times New Roman" w:eastAsiaTheme="minorEastAsia" w:hAnsi="Times New Roman" w:cs="Times New Roman"/>
                <w:b/>
                <w:snapToGrid w:val="0"/>
                <w:sz w:val="16"/>
                <w:szCs w:val="16"/>
                <w:lang w:val="en-US" w:eastAsia="it-IT"/>
              </w:rPr>
              <w:t> </w:t>
            </w:r>
            <w:r w:rsidR="000F53B0" w:rsidRPr="007550A7">
              <w:rPr>
                <w:rFonts w:ascii="Times New Roman" w:eastAsiaTheme="minorEastAsia" w:hAnsi="Times New Roman" w:cs="Times New Roman"/>
                <w:b/>
                <w:snapToGrid w:val="0"/>
                <w:sz w:val="16"/>
                <w:szCs w:val="16"/>
                <w:lang w:val="it-IT" w:eastAsia="it-IT"/>
              </w:rPr>
              <w:t xml:space="preserve">9523167790,  8 9824885874, 8(342)614-96-81, </w:t>
            </w:r>
          </w:p>
          <w:p w:rsidR="000F53B0" w:rsidRPr="007550A7" w:rsidRDefault="00053C91" w:rsidP="0039208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napToGrid w:val="0"/>
                <w:sz w:val="16"/>
                <w:szCs w:val="16"/>
                <w:lang w:val="it-IT" w:eastAsia="it-IT"/>
              </w:rPr>
            </w:pPr>
            <w:hyperlink r:id="rId7" w:history="1">
              <w:r w:rsidR="000F53B0" w:rsidRPr="007550A7">
                <w:rPr>
                  <w:rFonts w:ascii="Times New Roman" w:eastAsiaTheme="minorEastAsia" w:hAnsi="Times New Roman" w:cs="Times New Roman"/>
                  <w:b/>
                  <w:snapToGrid w:val="0"/>
                  <w:color w:val="0000FF"/>
                  <w:sz w:val="16"/>
                  <w:szCs w:val="16"/>
                  <w:u w:val="single"/>
                  <w:lang w:val="pl-PL" w:eastAsia="it-IT"/>
                </w:rPr>
                <w:t>olegsivov</w:t>
              </w:r>
              <w:r w:rsidR="000F53B0" w:rsidRPr="007550A7">
                <w:rPr>
                  <w:rFonts w:ascii="Times New Roman" w:eastAsiaTheme="minorEastAsia" w:hAnsi="Times New Roman" w:cs="Times New Roman"/>
                  <w:b/>
                  <w:snapToGrid w:val="0"/>
                  <w:color w:val="0000FF"/>
                  <w:sz w:val="16"/>
                  <w:szCs w:val="16"/>
                  <w:u w:val="single"/>
                  <w:lang w:val="it-IT" w:eastAsia="it-IT"/>
                </w:rPr>
                <w:t>2009@</w:t>
              </w:r>
              <w:r w:rsidR="000F53B0" w:rsidRPr="007550A7">
                <w:rPr>
                  <w:rFonts w:ascii="Times New Roman" w:eastAsiaTheme="minorEastAsia" w:hAnsi="Times New Roman" w:cs="Times New Roman"/>
                  <w:b/>
                  <w:snapToGrid w:val="0"/>
                  <w:color w:val="0000FF"/>
                  <w:sz w:val="16"/>
                  <w:szCs w:val="16"/>
                  <w:u w:val="single"/>
                  <w:lang w:val="pl-PL" w:eastAsia="it-IT"/>
                </w:rPr>
                <w:t>yandex</w:t>
              </w:r>
              <w:r w:rsidR="000F53B0" w:rsidRPr="007550A7">
                <w:rPr>
                  <w:rFonts w:ascii="Times New Roman" w:eastAsiaTheme="minorEastAsia" w:hAnsi="Times New Roman" w:cs="Times New Roman"/>
                  <w:b/>
                  <w:snapToGrid w:val="0"/>
                  <w:color w:val="0000FF"/>
                  <w:sz w:val="16"/>
                  <w:szCs w:val="16"/>
                  <w:u w:val="single"/>
                  <w:lang w:val="it-IT" w:eastAsia="it-IT"/>
                </w:rPr>
                <w:t>.</w:t>
              </w:r>
              <w:r w:rsidR="000F53B0" w:rsidRPr="007550A7">
                <w:rPr>
                  <w:rFonts w:ascii="Times New Roman" w:eastAsiaTheme="minorEastAsia" w:hAnsi="Times New Roman" w:cs="Times New Roman"/>
                  <w:b/>
                  <w:snapToGrid w:val="0"/>
                  <w:color w:val="0000FF"/>
                  <w:sz w:val="16"/>
                  <w:szCs w:val="16"/>
                  <w:u w:val="single"/>
                  <w:lang w:val="pl-PL" w:eastAsia="it-IT"/>
                </w:rPr>
                <w:t>ru</w:t>
              </w:r>
            </w:hyperlink>
            <w:r w:rsidR="000F53B0" w:rsidRPr="007550A7">
              <w:rPr>
                <w:rFonts w:ascii="Times New Roman" w:eastAsiaTheme="minorEastAsia" w:hAnsi="Times New Roman" w:cs="Times New Roman"/>
                <w:b/>
                <w:snapToGrid w:val="0"/>
                <w:sz w:val="16"/>
                <w:szCs w:val="16"/>
                <w:lang w:val="it-IT" w:eastAsia="it-IT"/>
              </w:rPr>
              <w:t xml:space="preserve">, </w:t>
            </w:r>
            <w:r w:rsidR="000F53B0" w:rsidRPr="007550A7">
              <w:rPr>
                <w:rFonts w:ascii="Times New Roman" w:eastAsia="Times New Roman" w:hAnsi="Times New Roman" w:cs="Times New Roman"/>
                <w:sz w:val="24"/>
                <w:szCs w:val="24"/>
                <w:lang w:val="it-IT" w:eastAsia="it-IT"/>
              </w:rPr>
              <w:fldChar w:fldCharType="begin"/>
            </w:r>
            <w:r w:rsidR="000F53B0" w:rsidRPr="007550A7">
              <w:rPr>
                <w:rFonts w:ascii="Times New Roman" w:eastAsia="Times New Roman" w:hAnsi="Times New Roman" w:cs="Times New Roman"/>
                <w:sz w:val="24"/>
                <w:szCs w:val="24"/>
                <w:lang w:val="it-IT" w:eastAsia="it-IT"/>
              </w:rPr>
              <w:instrText xml:space="preserve"> HYPERLINK "mailto:fsnpltd@mail.ru" </w:instrText>
            </w:r>
            <w:r w:rsidR="000F53B0" w:rsidRPr="007550A7">
              <w:rPr>
                <w:rFonts w:ascii="Times New Roman" w:eastAsia="Times New Roman" w:hAnsi="Times New Roman" w:cs="Times New Roman"/>
                <w:sz w:val="24"/>
                <w:szCs w:val="24"/>
                <w:lang w:val="it-IT" w:eastAsia="it-IT"/>
              </w:rPr>
              <w:fldChar w:fldCharType="separate"/>
            </w:r>
            <w:r w:rsidR="000F53B0" w:rsidRPr="007550A7">
              <w:rPr>
                <w:rFonts w:ascii="Times New Roman" w:eastAsiaTheme="minorEastAsia" w:hAnsi="Times New Roman" w:cs="Times New Roman"/>
                <w:b/>
                <w:snapToGrid w:val="0"/>
                <w:color w:val="0000FF"/>
                <w:sz w:val="16"/>
                <w:szCs w:val="16"/>
                <w:u w:val="single"/>
                <w:lang w:val="pl-PL" w:eastAsia="it-IT"/>
              </w:rPr>
              <w:t>fsnpltd</w:t>
            </w:r>
            <w:r w:rsidR="000F53B0" w:rsidRPr="007550A7">
              <w:rPr>
                <w:rFonts w:ascii="Times New Roman" w:eastAsiaTheme="minorEastAsia" w:hAnsi="Times New Roman" w:cs="Times New Roman"/>
                <w:b/>
                <w:snapToGrid w:val="0"/>
                <w:color w:val="0000FF"/>
                <w:sz w:val="16"/>
                <w:szCs w:val="16"/>
                <w:u w:val="single"/>
                <w:lang w:val="it-IT" w:eastAsia="it-IT"/>
              </w:rPr>
              <w:t>@</w:t>
            </w:r>
            <w:r w:rsidR="000F53B0" w:rsidRPr="007550A7">
              <w:rPr>
                <w:rFonts w:ascii="Times New Roman" w:eastAsiaTheme="minorEastAsia" w:hAnsi="Times New Roman" w:cs="Times New Roman"/>
                <w:b/>
                <w:snapToGrid w:val="0"/>
                <w:color w:val="0000FF"/>
                <w:sz w:val="16"/>
                <w:szCs w:val="16"/>
                <w:u w:val="single"/>
                <w:lang w:val="pl-PL" w:eastAsia="it-IT"/>
              </w:rPr>
              <w:t>mail</w:t>
            </w:r>
            <w:r w:rsidR="000F53B0" w:rsidRPr="007550A7">
              <w:rPr>
                <w:rFonts w:ascii="Times New Roman" w:eastAsiaTheme="minorEastAsia" w:hAnsi="Times New Roman" w:cs="Times New Roman"/>
                <w:b/>
                <w:snapToGrid w:val="0"/>
                <w:color w:val="0000FF"/>
                <w:sz w:val="16"/>
                <w:szCs w:val="16"/>
                <w:u w:val="single"/>
                <w:lang w:val="it-IT" w:eastAsia="it-IT"/>
              </w:rPr>
              <w:t>.</w:t>
            </w:r>
            <w:r w:rsidR="000F53B0" w:rsidRPr="007550A7">
              <w:rPr>
                <w:rFonts w:ascii="Times New Roman" w:eastAsiaTheme="minorEastAsia" w:hAnsi="Times New Roman" w:cs="Times New Roman"/>
                <w:b/>
                <w:snapToGrid w:val="0"/>
                <w:color w:val="0000FF"/>
                <w:sz w:val="16"/>
                <w:szCs w:val="16"/>
                <w:u w:val="single"/>
                <w:lang w:val="pl-PL" w:eastAsia="it-IT"/>
              </w:rPr>
              <w:t>ru</w:t>
            </w:r>
            <w:r w:rsidR="000F53B0" w:rsidRPr="007550A7">
              <w:rPr>
                <w:rFonts w:ascii="Times New Roman" w:eastAsiaTheme="minorEastAsia" w:hAnsi="Times New Roman" w:cs="Times New Roman"/>
                <w:b/>
                <w:snapToGrid w:val="0"/>
                <w:color w:val="0000FF"/>
                <w:sz w:val="16"/>
                <w:szCs w:val="16"/>
                <w:u w:val="single"/>
                <w:lang w:val="pl-PL" w:eastAsia="it-IT"/>
              </w:rPr>
              <w:fldChar w:fldCharType="end"/>
            </w:r>
          </w:p>
        </w:tc>
      </w:tr>
    </w:tbl>
    <w:p w:rsidR="000F53B0" w:rsidRPr="00053C91" w:rsidRDefault="000F53B0" w:rsidP="000F53B0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aps/>
          <w:color w:val="333333"/>
          <w:sz w:val="36"/>
          <w:szCs w:val="36"/>
          <w:lang w:val="it-IT" w:eastAsia="ru-RU"/>
        </w:rPr>
      </w:pPr>
    </w:p>
    <w:p w:rsidR="000F53B0" w:rsidRPr="000F53B0" w:rsidRDefault="000F53B0" w:rsidP="000F53B0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aps/>
          <w:color w:val="000000" w:themeColor="text1"/>
          <w:sz w:val="36"/>
          <w:szCs w:val="36"/>
          <w:lang w:eastAsia="ru-RU"/>
        </w:rPr>
      </w:pPr>
      <w:r w:rsidRPr="000F53B0">
        <w:rPr>
          <w:rFonts w:ascii="Times New Roman" w:eastAsia="Times New Roman" w:hAnsi="Times New Roman" w:cs="Times New Roman"/>
          <w:b/>
          <w:caps/>
          <w:color w:val="000000" w:themeColor="text1"/>
          <w:sz w:val="36"/>
          <w:szCs w:val="36"/>
          <w:lang w:eastAsia="ru-RU"/>
        </w:rPr>
        <w:t>СИЛОСО</w:t>
      </w:r>
      <w:r>
        <w:rPr>
          <w:rFonts w:ascii="Times New Roman" w:eastAsia="Times New Roman" w:hAnsi="Times New Roman" w:cs="Times New Roman"/>
          <w:b/>
          <w:caps/>
          <w:color w:val="000000" w:themeColor="text1"/>
          <w:sz w:val="36"/>
          <w:szCs w:val="36"/>
          <w:lang w:eastAsia="ru-RU"/>
        </w:rPr>
        <w:t>ВАНИЕ СОЛОМЫ С БИОКОНСЕРВАНТОМ «</w:t>
      </w:r>
      <w:r w:rsidRPr="000F53B0">
        <w:rPr>
          <w:rFonts w:ascii="Times New Roman" w:eastAsia="Times New Roman" w:hAnsi="Times New Roman" w:cs="Times New Roman"/>
          <w:b/>
          <w:caps/>
          <w:color w:val="000000" w:themeColor="text1"/>
          <w:sz w:val="36"/>
          <w:szCs w:val="36"/>
          <w:lang w:eastAsia="ru-RU"/>
        </w:rPr>
        <w:t>ЛАКТ</w:t>
      </w:r>
      <w:r>
        <w:rPr>
          <w:rFonts w:ascii="Times New Roman" w:eastAsia="Times New Roman" w:hAnsi="Times New Roman" w:cs="Times New Roman"/>
          <w:b/>
          <w:caps/>
          <w:color w:val="000000" w:themeColor="text1"/>
          <w:sz w:val="36"/>
          <w:szCs w:val="36"/>
          <w:lang w:eastAsia="ru-RU"/>
        </w:rPr>
        <w:t>ИС - С100»</w:t>
      </w:r>
    </w:p>
    <w:p w:rsidR="000F53B0" w:rsidRDefault="000F53B0" w:rsidP="000F53B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0F53B0">
        <w:rPr>
          <w:rFonts w:ascii="Times New Roman" w:eastAsia="Times New Roman" w:hAnsi="Times New Roman" w:cs="Times New Roman"/>
          <w:noProof/>
          <w:color w:val="138808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04106443" wp14:editId="03E30F46">
            <wp:extent cx="4857750" cy="2005557"/>
            <wp:effectExtent l="0" t="0" r="0" b="0"/>
            <wp:docPr id="2" name="Рисунок 2" descr="Лактис с100">
              <a:hlinkClick xmlns:a="http://schemas.openxmlformats.org/drawingml/2006/main" r:id="rId8" tooltip="&quot;Нажмите для предварительного просмотра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актис с100">
                      <a:hlinkClick r:id="rId8" tooltip="&quot;Нажмите для предварительного просмотра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007" cy="200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3B0" w:rsidRPr="000F53B0" w:rsidRDefault="00053C91" w:rsidP="000F53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Биоконсервант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Лактис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С100»</w:t>
      </w:r>
      <w:r w:rsidR="000F53B0" w:rsidRPr="000F53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для силосования соломы, сена и трудносилосуемых культур с грубой клетчаткой.</w:t>
      </w:r>
    </w:p>
    <w:p w:rsidR="000F53B0" w:rsidRPr="000F53B0" w:rsidRDefault="000F53B0" w:rsidP="00053C91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0F53B0">
        <w:rPr>
          <w:rFonts w:ascii="Times New Roman" w:eastAsia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444500</wp:posOffset>
            </wp:positionV>
            <wp:extent cx="2133600" cy="1782445"/>
            <wp:effectExtent l="0" t="0" r="0" b="8255"/>
            <wp:wrapThrough wrapText="bothSides">
              <wp:wrapPolygon edited="0">
                <wp:start x="0" y="0"/>
                <wp:lineTo x="0" y="21469"/>
                <wp:lineTo x="21407" y="21469"/>
                <wp:lineTo x="21407" y="0"/>
                <wp:lineTo x="0" y="0"/>
              </wp:wrapPolygon>
            </wp:wrapThrough>
            <wp:docPr id="3" name="Рисунок 3" descr="Лакт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акти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898" cy="17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Характерной особенностью соломы является содержание в ней клетчатки и </w:t>
      </w:r>
      <w:proofErr w:type="spellStart"/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безазотистых</w:t>
      </w:r>
      <w:proofErr w:type="spellEnd"/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 </w:t>
      </w:r>
      <w:proofErr w:type="spellStart"/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экстративных</w:t>
      </w:r>
      <w:proofErr w:type="spellEnd"/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 веществ. Эти сложные углеводы (полисахариды) обладают существенной питательной ценностью для жвачных животных. В соломе содержится также некоторое количество протеина и белка. Коэффициент перевариваемости питательных веществ соломы сравнительно низкий.</w:t>
      </w:r>
      <w:r w:rsidR="00053C91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 </w:t>
      </w:r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В этой связи подготовка соломы к скармливанию имеет большое хозяйственное значение и позволяет более эффективно его использовать.</w:t>
      </w:r>
    </w:p>
    <w:p w:rsidR="000F53B0" w:rsidRPr="000F53B0" w:rsidRDefault="000F53B0" w:rsidP="000F53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Одним из общедоступных биологических методов обработки соломы является силосование, основанное на использовании молочнокислых бактерий, которые образуют молочную и уксусную кислоты, необходимые для подкисления корма и улучшения его вкусовых качеств.</w:t>
      </w:r>
    </w:p>
    <w:p w:rsidR="000F53B0" w:rsidRPr="000F53B0" w:rsidRDefault="000F53B0" w:rsidP="000F53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По данным Полтавской зональной </w:t>
      </w:r>
      <w:proofErr w:type="spellStart"/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агрохимлаборатории</w:t>
      </w:r>
      <w:proofErr w:type="spellEnd"/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 </w:t>
      </w:r>
      <w:proofErr w:type="spellStart"/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поедаемость</w:t>
      </w:r>
      <w:proofErr w:type="spellEnd"/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 силосованной соломы составляет 90%. В 100 кг корма содержится 15 кг перевариваемого протеина и 24 кг кормовых единиц.</w:t>
      </w:r>
    </w:p>
    <w:p w:rsidR="000F53B0" w:rsidRPr="000F53B0" w:rsidRDefault="000F53B0" w:rsidP="000F53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Таким образом, силосование пшеничной соломы позволяет сельхозпредприятиям дополнительно иметь 200-240 кормовых единиц с тонны силосованной соломы.</w:t>
      </w:r>
    </w:p>
    <w:p w:rsidR="000F53B0" w:rsidRPr="000F53B0" w:rsidRDefault="000F53B0" w:rsidP="000F53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Также </w:t>
      </w:r>
      <w:proofErr w:type="spellStart"/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биоконсервант</w:t>
      </w:r>
      <w:proofErr w:type="spellEnd"/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 </w:t>
      </w:r>
      <w:proofErr w:type="spellStart"/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Лактис</w:t>
      </w:r>
      <w:proofErr w:type="spellEnd"/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 С 100 можно успешно использовать при силосовании трудносилосуемых культур.</w:t>
      </w:r>
    </w:p>
    <w:p w:rsidR="000F53B0" w:rsidRPr="000F53B0" w:rsidRDefault="000F53B0" w:rsidP="000F53B0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F53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Рекомендованная норма:</w:t>
      </w:r>
    </w:p>
    <w:p w:rsidR="000F53B0" w:rsidRPr="000F53B0" w:rsidRDefault="000F53B0" w:rsidP="000F53B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0F53B0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lang w:eastAsia="ru-RU"/>
        </w:rPr>
        <w:t xml:space="preserve">Расчетная доза внесения: 2 л. (два литра) </w:t>
      </w:r>
      <w:proofErr w:type="spellStart"/>
      <w:r w:rsidRPr="000F53B0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lang w:eastAsia="ru-RU"/>
        </w:rPr>
        <w:t>биоконсерванта</w:t>
      </w:r>
      <w:proofErr w:type="spellEnd"/>
      <w:r w:rsidRPr="000F53B0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lang w:eastAsia="ru-RU"/>
        </w:rPr>
        <w:t xml:space="preserve"> "Лактис-С100" - рассчитан на внесение в 1000 (одну тысячу) тонн соломы.</w:t>
      </w:r>
    </w:p>
    <w:p w:rsidR="000F53B0" w:rsidRPr="000F53B0" w:rsidRDefault="000F53B0" w:rsidP="000F53B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При заготовке силоса трудносилосуемых культур используется 1 л. (один литр) </w:t>
      </w:r>
      <w:proofErr w:type="spellStart"/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биоконсерванта</w:t>
      </w:r>
      <w:proofErr w:type="spellEnd"/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 на 1000 (одну тысячу) тонн массы при влажности от 50 до 70 %. При влажности выше или ниже нормы используется 2 л. (два литра) </w:t>
      </w:r>
      <w:proofErr w:type="spellStart"/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биоконсерванта</w:t>
      </w:r>
      <w:proofErr w:type="spellEnd"/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 на 1000 (одну тысячу) тонн массы, при этом массу с пониженной влажностью необходимо дополнительно увлажнить до 60-65%.</w:t>
      </w:r>
    </w:p>
    <w:p w:rsidR="000F53B0" w:rsidRPr="000F53B0" w:rsidRDefault="000F53B0" w:rsidP="000F53B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Рабочий раствор «Лактис-С100» готовится с учётом суточной потребности препарата.</w:t>
      </w:r>
    </w:p>
    <w:p w:rsidR="000F53B0" w:rsidRPr="000F53B0" w:rsidRDefault="000F53B0" w:rsidP="000F53B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Вначале на дне траншеи закладывается равномерный слой соломы толщиной 30-40 см, которая непрерывно трамбуется трактором, увлажняется до 65% с внесением </w:t>
      </w:r>
      <w:proofErr w:type="gramStart"/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рабочего  раствора</w:t>
      </w:r>
      <w:proofErr w:type="gramEnd"/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. Затем данная процедура повторяется до полного заполнения траншеи. </w:t>
      </w:r>
    </w:p>
    <w:p w:rsidR="000F53B0" w:rsidRPr="000F53B0" w:rsidRDefault="000F53B0" w:rsidP="000F53B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После закладки силоса над траншеей должен образоваться выступ-холм высотой 50-70 см, после чего влажная масса дополнительно трамбуется в течении 6-8 часов, а затем укрывается полиэтиленовой пленкой с последующим склеиванием в единое полотнище и придавливается грузом предотвращающим открытие силосной ямы.</w:t>
      </w:r>
    </w:p>
    <w:p w:rsidR="000F53B0" w:rsidRPr="000F53B0" w:rsidRDefault="000F53B0" w:rsidP="000F53B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lastRenderedPageBreak/>
        <w:t>Силосование соломы лучше производить в облицованных траншеях, дезинфицированных 2%-</w:t>
      </w:r>
      <w:proofErr w:type="spellStart"/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ым</w:t>
      </w:r>
      <w:proofErr w:type="spellEnd"/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 раствором едкого </w:t>
      </w:r>
      <w:proofErr w:type="gramStart"/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натрия  или</w:t>
      </w:r>
      <w:proofErr w:type="gramEnd"/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 побеленных известью,</w:t>
      </w:r>
      <w:r w:rsidRPr="000F53B0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lang w:eastAsia="ru-RU"/>
        </w:rPr>
        <w:t> при температуре окружающей среды не ниже +5</w:t>
      </w:r>
      <w:r w:rsidRPr="000F53B0"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  <w:vertAlign w:val="superscript"/>
          <w:lang w:eastAsia="ru-RU"/>
        </w:rPr>
        <w:t>o</w:t>
      </w:r>
      <w:r w:rsidRPr="000F53B0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lang w:eastAsia="ru-RU"/>
        </w:rPr>
        <w:t> С.</w:t>
      </w:r>
    </w:p>
    <w:p w:rsidR="000F53B0" w:rsidRPr="000F53B0" w:rsidRDefault="000F53B0" w:rsidP="000F53B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Гарантированная активность рабочего раствора - не более двух суток.</w:t>
      </w:r>
    </w:p>
    <w:p w:rsidR="000F53B0" w:rsidRPr="000F53B0" w:rsidRDefault="000F53B0" w:rsidP="000F53B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0F53B0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lang w:eastAsia="ru-RU"/>
        </w:rPr>
        <w:t>В случае не использования-рабочий раствор слить и поместить в холодильник t = 0</w:t>
      </w:r>
      <w:r w:rsidRPr="000F53B0"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  <w:vertAlign w:val="superscript"/>
          <w:lang w:eastAsia="ru-RU"/>
        </w:rPr>
        <w:t>o</w:t>
      </w:r>
      <w:r w:rsidRPr="000F53B0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lang w:eastAsia="ru-RU"/>
        </w:rPr>
        <w:t> + 18</w:t>
      </w:r>
      <w:r w:rsidRPr="000F53B0"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  <w:vertAlign w:val="superscript"/>
          <w:lang w:eastAsia="ru-RU"/>
        </w:rPr>
        <w:t>o</w:t>
      </w:r>
      <w:r w:rsidRPr="000F53B0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lang w:eastAsia="ru-RU"/>
        </w:rPr>
        <w:t> С.</w:t>
      </w:r>
    </w:p>
    <w:p w:rsidR="000F53B0" w:rsidRPr="000F53B0" w:rsidRDefault="000F53B0" w:rsidP="000F53B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0F53B0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lang w:eastAsia="ru-RU"/>
        </w:rPr>
        <w:t>Для повышения переваримости и усвояемости питательных веществ соломы, ее желательно максимально измельчить (до 5-10 см).</w:t>
      </w:r>
    </w:p>
    <w:p w:rsidR="000F53B0" w:rsidRPr="000F53B0" w:rsidRDefault="000F53B0" w:rsidP="000F53B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Силос из соломы созревает через 30 дней после закладки.</w:t>
      </w:r>
    </w:p>
    <w:p w:rsidR="000F53B0" w:rsidRPr="000F53B0" w:rsidRDefault="000F53B0" w:rsidP="000F53B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0F5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Силосованную солому в составе рациона следует скармливать животным вначале в небольшом количестве: 2-3 кг крупному рогатому скоту и до 0,3-0,5 кг овцам в день. В дальнейшем в рацион животным такого корма можно добавлять от 30%-50% по сухому веществу.</w:t>
      </w:r>
    </w:p>
    <w:p w:rsidR="00AE2E5C" w:rsidRDefault="00AE2E5C">
      <w:pPr>
        <w:rPr>
          <w:color w:val="000000" w:themeColor="text1"/>
        </w:rPr>
      </w:pPr>
    </w:p>
    <w:p w:rsidR="000F53B0" w:rsidRPr="000F53B0" w:rsidRDefault="000F53B0" w:rsidP="000F53B0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aps/>
          <w:color w:val="000000" w:themeColor="text1"/>
          <w:sz w:val="36"/>
          <w:szCs w:val="36"/>
          <w:lang w:eastAsia="ru-RU"/>
        </w:rPr>
      </w:pPr>
      <w:r w:rsidRPr="000F53B0">
        <w:rPr>
          <w:rFonts w:ascii="Times New Roman" w:eastAsia="Times New Roman" w:hAnsi="Times New Roman" w:cs="Times New Roman"/>
          <w:b/>
          <w:caps/>
          <w:color w:val="000000" w:themeColor="text1"/>
          <w:sz w:val="36"/>
          <w:szCs w:val="36"/>
          <w:lang w:eastAsia="ru-RU"/>
        </w:rPr>
        <w:t>БИОКОНСЕРВАНТ «ЛАКТИС С-200»</w:t>
      </w:r>
    </w:p>
    <w:p w:rsidR="000F53B0" w:rsidRPr="000F53B0" w:rsidRDefault="000F53B0" w:rsidP="000F53B0">
      <w:pPr>
        <w:jc w:val="center"/>
        <w:rPr>
          <w:rFonts w:ascii="Times New Roman" w:hAnsi="Times New Roman" w:cs="Times New Roman"/>
          <w:color w:val="000000" w:themeColor="text1"/>
        </w:rPr>
      </w:pPr>
      <w:r w:rsidRPr="000F53B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3296ED" wp14:editId="41CC07B0">
            <wp:extent cx="5667375" cy="2342515"/>
            <wp:effectExtent l="0" t="0" r="9525" b="635"/>
            <wp:docPr id="4" name="Рисунок 4" descr="http://lactis-agro.ru/media/k2/items/cache/feb4274796d93ff716e9650163a77fb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actis-agro.ru/media/k2/items/cache/feb4274796d93ff716e9650163a77fb8_X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588" cy="234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3B0" w:rsidRPr="000F53B0" w:rsidRDefault="000F53B0" w:rsidP="000F53B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spellStart"/>
      <w:r w:rsidRPr="000F53B0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  <w:t>Биоконсервант</w:t>
      </w:r>
      <w:proofErr w:type="spellEnd"/>
      <w:r w:rsidRPr="000F53B0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  <w:t xml:space="preserve"> «</w:t>
      </w:r>
      <w:proofErr w:type="spellStart"/>
      <w:r w:rsidRPr="000F53B0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  <w:t>Лактис</w:t>
      </w:r>
      <w:proofErr w:type="spellEnd"/>
      <w:r w:rsidRPr="000F53B0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  <w:t xml:space="preserve"> С-200»</w:t>
      </w:r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 для консервирования цельного зерна разработал, производит и реализует только Институт </w:t>
      </w:r>
      <w:proofErr w:type="spellStart"/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Крымагротехнологий</w:t>
      </w:r>
      <w:proofErr w:type="spellEnd"/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. </w:t>
      </w:r>
    </w:p>
    <w:p w:rsidR="000F53B0" w:rsidRPr="000F53B0" w:rsidRDefault="000F53B0" w:rsidP="000F53B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spellStart"/>
      <w:r w:rsidRPr="000F53B0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  <w:t>Биоконсервант</w:t>
      </w:r>
      <w:proofErr w:type="spellEnd"/>
      <w:r w:rsidRPr="000F53B0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  <w:t xml:space="preserve"> «</w:t>
      </w:r>
      <w:proofErr w:type="spellStart"/>
      <w:r w:rsidRPr="000F53B0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  <w:t>Лактис</w:t>
      </w:r>
      <w:proofErr w:type="spellEnd"/>
      <w:r w:rsidRPr="000F53B0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  <w:t xml:space="preserve"> С-200»</w:t>
      </w:r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 </w:t>
      </w:r>
      <w:bookmarkStart w:id="0" w:name="_GoBack"/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- это отечественный продукт, является абсолютно безопасным, как для животных, так и для персонала, проводящего заготовку зерна, поскольку представляет собой полезные формы бактерий и не содержит токсичных и дурно пахнущих компонентов. Оказывает эффективное антагонистическое действие на патогенную </w:t>
      </w:r>
      <w:proofErr w:type="gramStart"/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микрофлору,  подавляет</w:t>
      </w:r>
      <w:proofErr w:type="gramEnd"/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грибки и бактерии, образование микротоксинов, сохраняет питательную ценность фуражного зерна во время хранения, защищает его от долгоносиков, увеличивает переваримость и продуктивность скота, повышает сохранность молодняка.</w:t>
      </w:r>
      <w:bookmarkEnd w:id="0"/>
    </w:p>
    <w:p w:rsidR="000F53B0" w:rsidRPr="000F53B0" w:rsidRDefault="000F53B0" w:rsidP="000F53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F53B0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  <w:t xml:space="preserve">Консервирование цельного зерна с </w:t>
      </w:r>
      <w:proofErr w:type="spellStart"/>
      <w:r w:rsidRPr="000F53B0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  <w:t>биоконсервантом</w:t>
      </w:r>
      <w:proofErr w:type="spellEnd"/>
      <w:r w:rsidRPr="000F53B0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  <w:t xml:space="preserve"> «</w:t>
      </w:r>
      <w:proofErr w:type="spellStart"/>
      <w:r w:rsidRPr="000F53B0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  <w:t>Лактис</w:t>
      </w:r>
      <w:proofErr w:type="spellEnd"/>
      <w:r w:rsidRPr="000F53B0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  <w:t xml:space="preserve"> С-200», значительно улучшает качество производимой продукции </w:t>
      </w:r>
      <w:proofErr w:type="gramStart"/>
      <w:r w:rsidRPr="000F53B0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  <w:t>и  приносит</w:t>
      </w:r>
      <w:proofErr w:type="gramEnd"/>
      <w:r w:rsidRPr="000F53B0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  <w:t xml:space="preserve"> дополнительную экономическую выгоду хозяйствам, так как:</w:t>
      </w:r>
    </w:p>
    <w:p w:rsidR="000F53B0" w:rsidRPr="000F53B0" w:rsidRDefault="000F53B0" w:rsidP="000F53B0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гарантирует</w:t>
      </w:r>
      <w:proofErr w:type="gramEnd"/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сохранность зерна на 100% за счет подавления развития грибков и бактерий (при заготовке химическими консервантами потери составляют 2-3%;</w:t>
      </w:r>
    </w:p>
    <w:p w:rsidR="000F53B0" w:rsidRPr="000F53B0" w:rsidRDefault="000F53B0" w:rsidP="000F53B0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284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на</w:t>
      </w:r>
      <w:proofErr w:type="gramEnd"/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выходе получается экологически чистый продукт;</w:t>
      </w:r>
    </w:p>
    <w:p w:rsidR="000F53B0" w:rsidRPr="000F53B0" w:rsidRDefault="000F53B0" w:rsidP="000F53B0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284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затраты</w:t>
      </w:r>
      <w:proofErr w:type="gramEnd"/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на сушку зерна практически отсутствуют, так как «</w:t>
      </w:r>
      <w:proofErr w:type="spellStart"/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Лактис</w:t>
      </w:r>
      <w:proofErr w:type="spellEnd"/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» - единственный препарат, консервирующий зерно при влажности до 45%, что уменьшает себестоимость продукции на 3%;</w:t>
      </w:r>
    </w:p>
    <w:p w:rsidR="000F53B0" w:rsidRPr="000F53B0" w:rsidRDefault="000F53B0" w:rsidP="000F53B0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284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сокращаются</w:t>
      </w:r>
      <w:proofErr w:type="gramEnd"/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затраты на содержание складских помещений для хранения консерванта, а главное, транспортировку, так как на 1 тысячу тонн расход химических консервантов составляет 4000-15000 литров, а  расход </w:t>
      </w:r>
      <w:proofErr w:type="spellStart"/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биоконсерванта</w:t>
      </w:r>
      <w:proofErr w:type="spellEnd"/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«</w:t>
      </w:r>
      <w:proofErr w:type="spellStart"/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Лактис</w:t>
      </w:r>
      <w:proofErr w:type="spellEnd"/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» составляет всего 6 литров; </w:t>
      </w:r>
    </w:p>
    <w:p w:rsidR="000F53B0" w:rsidRPr="000F53B0" w:rsidRDefault="000F53B0" w:rsidP="000F53B0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284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сокращение</w:t>
      </w:r>
      <w:proofErr w:type="gramEnd"/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затрат на консервацию в 4 раза;</w:t>
      </w:r>
    </w:p>
    <w:p w:rsidR="000F53B0" w:rsidRPr="000F53B0" w:rsidRDefault="000F53B0" w:rsidP="000F53B0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284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«</w:t>
      </w:r>
      <w:proofErr w:type="spellStart"/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Лактис</w:t>
      </w:r>
      <w:proofErr w:type="spellEnd"/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С-200» не вызывает коррозию, это исключает затраты на ремонт и замену запчастей оборудования;</w:t>
      </w:r>
    </w:p>
    <w:p w:rsidR="000F53B0" w:rsidRPr="000F53B0" w:rsidRDefault="000F53B0" w:rsidP="000F53B0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100" w:beforeAutospacing="1" w:after="0" w:line="240" w:lineRule="auto"/>
        <w:ind w:left="284" w:hanging="284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по</w:t>
      </w:r>
      <w:proofErr w:type="gramEnd"/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сравнению с химическими консервантами «</w:t>
      </w:r>
      <w:proofErr w:type="spellStart"/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Лактис</w:t>
      </w:r>
      <w:proofErr w:type="spellEnd"/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» безопасен, не летуч, что исключает затраты на обучение персонала, инструктаж, средства защиты. </w:t>
      </w:r>
    </w:p>
    <w:p w:rsidR="000F53B0" w:rsidRPr="000F53B0" w:rsidRDefault="000F53B0" w:rsidP="000F53B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Химические консерванты не оказывают положительного влияния на животных, «</w:t>
      </w:r>
      <w:proofErr w:type="spellStart"/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Лактис</w:t>
      </w:r>
      <w:proofErr w:type="spellEnd"/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» же способствует улучшению перевариваемости кормов до 71,9%, по сравнению с другими консервантами (всего 50%), </w:t>
      </w:r>
      <w:proofErr w:type="spellStart"/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усваиваемости</w:t>
      </w:r>
      <w:proofErr w:type="spellEnd"/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до 54,3%, что обуславливает экономию кормов до 10%.</w:t>
      </w:r>
    </w:p>
    <w:p w:rsidR="000F53B0" w:rsidRPr="000F53B0" w:rsidRDefault="000F53B0" w:rsidP="000F53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F53B0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  <w:t>Способ применения и нормы внесения.</w:t>
      </w:r>
    </w:p>
    <w:p w:rsidR="000F53B0" w:rsidRPr="000F53B0" w:rsidRDefault="000F53B0" w:rsidP="000F53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Консервант вносится в зерно через дозирующие устройства из расчета: 1 литр консерванта на 150-160 тонн зерна. (При необходимости разбавляется водой без хлора).</w:t>
      </w:r>
    </w:p>
    <w:p w:rsidR="000F53B0" w:rsidRPr="000F53B0" w:rsidRDefault="000F53B0" w:rsidP="000F53B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F53B0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  <w:t>Срок хранения:</w:t>
      </w:r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 8 месяцев при температуре от 1 до 18</w:t>
      </w:r>
      <w:r w:rsidRPr="000F53B0">
        <w:rPr>
          <w:rFonts w:ascii="Times New Roman" w:eastAsia="Times New Roman" w:hAnsi="Times New Roman" w:cs="Times New Roman"/>
          <w:color w:val="333333"/>
          <w:sz w:val="16"/>
          <w:szCs w:val="16"/>
          <w:vertAlign w:val="superscript"/>
          <w:lang w:eastAsia="ru-RU"/>
        </w:rPr>
        <w:t>o</w:t>
      </w:r>
      <w:r w:rsidRPr="000F53B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С.</w:t>
      </w:r>
    </w:p>
    <w:sectPr w:rsidR="000F53B0" w:rsidRPr="000F53B0" w:rsidSect="000F53B0">
      <w:pgSz w:w="11906" w:h="16838"/>
      <w:pgMar w:top="426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51297"/>
    <w:multiLevelType w:val="multilevel"/>
    <w:tmpl w:val="B84E3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A048F1"/>
    <w:multiLevelType w:val="multilevel"/>
    <w:tmpl w:val="3912D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3B0"/>
    <w:rsid w:val="00053C91"/>
    <w:rsid w:val="000F53B0"/>
    <w:rsid w:val="00AE2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649ECB-5341-438F-9F49-2145622B3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53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4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8024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9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6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3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ctis-agro.ru/media/k2/items/cache/3899dfe821816fbcb3db3e3b23f81585_XL.jp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legsivov2009@yandex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snpmachinery.ru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900</Words>
  <Characters>5133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</dc:creator>
  <cp:keywords/>
  <dc:description/>
  <cp:lastModifiedBy>Арина</cp:lastModifiedBy>
  <cp:revision>2</cp:revision>
  <dcterms:created xsi:type="dcterms:W3CDTF">2018-05-12T05:17:00Z</dcterms:created>
  <dcterms:modified xsi:type="dcterms:W3CDTF">2018-05-13T13:50:00Z</dcterms:modified>
</cp:coreProperties>
</file>